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ae218f4cfc.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Analyses Viewing the Outcome Variables as a Multivariate Response</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 (p-values)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MANOVA</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The MANOVA conducted here uses the type 3 method for partitioning sums of squares between factors. Typing is relevant only when there are multiple factors.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ae218f4cfc.docx"/>
<Relationship Id="rId8" Type="http://schemas.openxmlformats.org/officeDocument/2006/relationships/image" Target="media/823ac85f511632fc5bd0fae673f3804052dc89d4.png"/>
<Relationship Id="rId9" Type="http://schemas.openxmlformats.org/officeDocument/2006/relationships/image" Target="media/46afa5b4e4bdd77187339c887f8517092aa9dd9e.png"/>
<Relationship Id="rId10" Type="http://schemas.openxmlformats.org/officeDocument/2006/relationships/image" Target="media/a49d36642878e2a84f3b0e4a24673192c9f2adec.png"/>
<Relationship Id="rId11" Type="http://schemas.openxmlformats.org/officeDocument/2006/relationships/image" Target="media/91aec2029d9eb4ca21bea0768e1b7cea57413245.png"/>
<Relationship Id="rId12" Type="http://schemas.openxmlformats.org/officeDocument/2006/relationships/image" Target="media/addc6347b9427eb7de17203a9f033660ca15dee0.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2025-01-25T14:37:08Z</dcterms:modified>
  <cp:category/>
</cp:coreProperties>
</file>